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A7E9" w14:textId="77777777" w:rsidR="00064DA5" w:rsidRPr="00952DD2" w:rsidRDefault="00064DA5" w:rsidP="001E647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360" w:lineRule="auto"/>
        <w:jc w:val="both"/>
        <w:rPr>
          <w:rFonts w:asciiTheme="minorHAnsi" w:hAnsiTheme="minorHAnsi" w:cs="Arial"/>
          <w:b/>
          <w:bCs/>
          <w:i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71F32BD9" w14:textId="1608233E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proofErr w:type="spellStart"/>
      <w:r w:rsidRPr="00952DD2">
        <w:rPr>
          <w:rFonts w:asciiTheme="minorHAnsi" w:hAnsiTheme="minorHAnsi" w:cs="Cambria"/>
          <w:b/>
          <w:i/>
          <w:iCs/>
          <w:color w:val="7F7F7F" w:themeColor="text1" w:themeTint="80"/>
          <w:sz w:val="20"/>
          <w:szCs w:val="20"/>
        </w:rPr>
        <w:t>Foreignness</w:t>
      </w:r>
      <w:proofErr w:type="spellEnd"/>
      <w:r w:rsidRPr="00952DD2">
        <w:rPr>
          <w:rFonts w:asciiTheme="minorHAnsi" w:hAnsiTheme="minorHAnsi" w:cs="Cambria"/>
          <w:b/>
          <w:i/>
          <w:iCs/>
          <w:color w:val="7F7F7F" w:themeColor="text1" w:themeTint="80"/>
          <w:sz w:val="20"/>
          <w:szCs w:val="20"/>
        </w:rPr>
        <w:t xml:space="preserve"> [</w:t>
      </w:r>
      <w:proofErr w:type="spellStart"/>
      <w:r w:rsidRPr="00952DD2">
        <w:rPr>
          <w:rFonts w:asciiTheme="minorHAnsi" w:hAnsiTheme="minorHAnsi" w:cs="Cambria"/>
          <w:b/>
          <w:i/>
          <w:iCs/>
          <w:color w:val="7F7F7F" w:themeColor="text1" w:themeTint="80"/>
          <w:sz w:val="20"/>
          <w:szCs w:val="20"/>
        </w:rPr>
        <w:t>Estericità</w:t>
      </w:r>
      <w:proofErr w:type="spellEnd"/>
      <w:r w:rsidRPr="00952DD2">
        <w:rPr>
          <w:rFonts w:asciiTheme="minorHAnsi" w:hAnsiTheme="minorHAnsi" w:cs="Cambria"/>
          <w:b/>
          <w:i/>
          <w:iCs/>
          <w:color w:val="7F7F7F" w:themeColor="text1" w:themeTint="80"/>
          <w:sz w:val="20"/>
          <w:szCs w:val="20"/>
        </w:rPr>
        <w:t>]</w:t>
      </w:r>
      <w:r w:rsid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| </w:t>
      </w:r>
      <w:r w:rsid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>scheda approfondimento</w:t>
      </w:r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| </w:t>
      </w:r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Daniel </w:t>
      </w:r>
      <w:proofErr w:type="spellStart"/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 </w:t>
      </w:r>
    </w:p>
    <w:p w14:paraId="23961A4B" w14:textId="20AB60D2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i/>
          <w:color w:val="7F7F7F" w:themeColor="text1" w:themeTint="80"/>
          <w:sz w:val="20"/>
          <w:szCs w:val="20"/>
        </w:rPr>
      </w:pPr>
      <w:proofErr w:type="spellStart"/>
      <w:r w:rsidRPr="00952DD2">
        <w:rPr>
          <w:rFonts w:asciiTheme="minorHAnsi" w:hAnsiTheme="minorHAnsi" w:cs="Cambria"/>
          <w:b/>
          <w:bCs/>
          <w:i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b/>
          <w:bCs/>
          <w:i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|2016: carta bianca per manifesti da esterno, colla, legno, viti, 890 metri quadrati </w:t>
      </w:r>
    </w:p>
    <w:p w14:paraId="69AE2F21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</w:pPr>
    </w:p>
    <w:p w14:paraId="507B875C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è l’architettura effimera site-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specific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sulla facciata dello stabile centrale della ex-Fabbrica Cima Norma. In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l’applicazione di carta sulla facciata esterna di Cima Norma è totale, azzera la storia dell’architettura industriale scoprendo una nuova identità con le spaccature della carta in ogni finestra e porta. </w:t>
      </w:r>
    </w:p>
    <w:p w14:paraId="2E04C5A4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Interpretando il tema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Foreignness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[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Estericità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]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il progetto </w:t>
      </w:r>
      <w:proofErr w:type="spellStart"/>
      <w:r w:rsidRPr="00952DD2">
        <w:rPr>
          <w:rFonts w:asciiTheme="minorHAnsi" w:hAnsiTheme="minorHAnsi" w:cs="Cambria"/>
          <w:b/>
          <w:bCs/>
          <w:i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b/>
          <w:bCs/>
          <w:i/>
          <w:color w:val="7F7F7F" w:themeColor="text1" w:themeTint="80"/>
          <w:sz w:val="20"/>
          <w:szCs w:val="20"/>
        </w:rPr>
        <w:t xml:space="preserve"> Building</w:t>
      </w:r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riporta una emozionalità intima all’architettura, sottraendo alla vista del pubblico la storica facciata, generando una perdita di identità col mutare del contesto originale. Un edificio, una persona o una comunità, al cambiamento delle condizioni in cui hanno vissuto, faticano a mantenere la propria identità, dovendosi adattare alle nuove condizioni. </w:t>
      </w:r>
    </w:p>
    <w:p w14:paraId="081EE9AA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Facendo riferimento alla curiosità dei bambini nello scartare cioccolata e caramelle e all’opera “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Passing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Through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” del 1956 di </w:t>
      </w:r>
      <w:proofErr w:type="spellStart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>Saburo</w:t>
      </w:r>
      <w:proofErr w:type="spellEnd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>Murakami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 xml:space="preserve">del Gruppo </w:t>
      </w:r>
      <w:proofErr w:type="spellStart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>Gutai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le finestre e le porte della ex-Fabbrica saranno aperte attraverso strappi con forza dal pubblico e dagli abitanti che parteciperanno all’inaugurazione della Fondazione.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crea uno spazio dove la gente si può sentire libera e che si risolve con la partecipazione del pubblico praticando una esperienza. </w:t>
      </w:r>
    </w:p>
    <w:p w14:paraId="24F6E45E" w14:textId="55317F6B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Ricollegandosi alle architetture effimere di epoca Barocca del Bernini create appositamente per un periodo limitato di tempo e per celebrare un evento storico, </w:t>
      </w:r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 xml:space="preserve">Daniel </w:t>
      </w:r>
      <w:proofErr w:type="spellStart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 xml:space="preserve"> realizza opere pubbliche su larga scala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come catalizzatori e aggregatori sociali. “Una architettura effimera permette il cambio radicale della struttura architettonica, influenzano cosi le nostre esperienze attraverso un oggetto, che è legato ad uno specifico limite di tempo, oltre il quale ne resta la documentazione e soprattutto il dato vissuto come esperienza” (1). Con l’utilizzo di carta bianca in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l’artista crea lo spazio per l’interpretazione biunivoca del materiale utilizzato: da un lato l’azzeramento della storia della architettura della ex-Fabbrica Cima Norma e dall’altro le infinite possibilità nel futuro prossimo. Per i cittadini e le persone che vivranno quotidianamente la neonata Fondazione,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rappresenta la libertà di leggere l’architettura della ex-Fabbrica attraverso la propria esperienza più intima e personale, è un catalizzatore per la creazione di una relazione tra lo spazio architettonico e il visitatore. </w:t>
      </w:r>
    </w:p>
    <w:p w14:paraId="5A52F2D5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</w:p>
    <w:p w14:paraId="2EA3BA2C" w14:textId="7D0F9D50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1: Intervista di Vera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Mornina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Università degli Studi di Catania, Facoltà di Architettura, dicembre 2015 </w:t>
      </w:r>
    </w:p>
    <w:p w14:paraId="3B3ABA28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43E4254C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2277B74B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65BF7430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7CD93B43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34C373C6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493D4547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4E97802C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251CE77C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60E94F2B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718F1DA1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640E77FF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1A1E5478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189B497A" w14:textId="77777777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18D607D8" w14:textId="6134DBE1" w:rsidR="001E6475" w:rsidRPr="00952DD2" w:rsidRDefault="001E6475" w:rsidP="001E6475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proofErr w:type="gramStart"/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Biografia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|</w:t>
      </w:r>
      <w:proofErr w:type="gram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 Daniel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è nato in Argentina nel 1963, vive e lavora tra Berlino e New York. La ricerca di Daniel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si focalizza sullo sconfinamento tra le categorie e il rito della celebrazione si declina in opere su tela in paillettes cucite a mano, performance e progetti pubblici su larga scala ovvero “architetture effimere” ispirate alle macchine barocche del Bernini.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crea mondi irrazionali estremamente evocativi, aree di libertà, in cui collassano le convenzioni esistenti. </w:t>
      </w:r>
    </w:p>
    <w:p w14:paraId="213B89F9" w14:textId="77777777" w:rsidR="007B1534" w:rsidRPr="00952DD2" w:rsidRDefault="001E6475" w:rsidP="00F637DB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Nel 2007 Daniel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ha collaborato con Anna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Galtarossa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per progetti pubblici su larga scala. Il primo,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Chili Moon Town Tour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una città utopica galleggiante, ha inaugurato nel Bosque de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Chapultepec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a Città del Messico. Il secondo,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Homeless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Rocket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with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Chandeliers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prodotto a Lambrate (Milano), è una gru-installazione di 35 metri di altezza, usata in un cantiere nelle ore diurne, che annunciava la propria trasformazione in opera d'arte, accendendo neon, fumo e sirene al termine delle ore lavorative. </w:t>
      </w:r>
    </w:p>
    <w:p w14:paraId="6AFC248A" w14:textId="0428DBF8" w:rsidR="00533C48" w:rsidRPr="00952DD2" w:rsidRDefault="001E6475" w:rsidP="00F637DB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prosegue la produzione di architetture effimere con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Pop-Up Building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per il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Witte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de With Festival di Rotterdam nel 2010, dove ha presentato la sua prima opera pop-up, coprendo una chiesa storica con cartone intagliato, come un libro pop-up gigante. Nel 2011 ha partecipato alla Biennale del Museo del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Barrio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a New York creando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Pop-Up Museo Disco Club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scultura-installazione che trasformava la </w:t>
      </w:r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facciata del museo sulla 5th Avenue e l’atrio in un </w:t>
      </w:r>
      <w:proofErr w:type="spellStart"/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block</w:t>
      </w:r>
      <w:proofErr w:type="spellEnd"/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party di sei mesi di durata. Nel 2013 presenta a Verona l’installazione pubblica </w:t>
      </w:r>
      <w:proofErr w:type="spellStart"/>
      <w:r w:rsidR="00533C48"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Romeo’s</w:t>
      </w:r>
      <w:proofErr w:type="spellEnd"/>
      <w:r w:rsidR="00533C48"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="00533C48"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Balcony</w:t>
      </w:r>
      <w:proofErr w:type="spellEnd"/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un'idea di balcone installata in maniera speculare al balcone della Casa di Giulietta, opera realizzata in collaborazione con </w:t>
      </w:r>
      <w:proofErr w:type="spellStart"/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ArtVerona</w:t>
      </w:r>
      <w:proofErr w:type="spellEnd"/>
      <w:r w:rsidR="00533C48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i Musei Civici e il Teatro Stabile di Verona. </w:t>
      </w:r>
    </w:p>
    <w:p w14:paraId="66129F6B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Nel 2014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Noah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Khoshbin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curatore del Robert Wilson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Watermill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Center (Long Island, NY, USA) invita l’artista al Luminaria Festival in San Antonio, TX, USA, con la performance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Bohemian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Texas Street Home Fashion Show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. </w:t>
      </w:r>
    </w:p>
    <w:p w14:paraId="737AAB41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Il 2015 inizia con le performance del D.G.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Clothes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Project dal titolo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Aaaaaaahhh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Antologia di un Bugiardo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pensata per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Marsèll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nello showroom di Milano e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Portrait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Fashion </w:t>
      </w:r>
      <w:proofErr w:type="spellStart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>Factory</w:t>
      </w:r>
      <w:proofErr w:type="spellEnd"/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realizzata nel Complesso Monumentale Santo Spirito in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Sassia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Roma, dove ha trasformato abiti in disuso o con particolare valore affettivo dei performer partecipanti in ritratti scultura indossabili. A seguire inaugura la personale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Super Reality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alla Galleria Valentina Bonomo (Roma) e nel mese di settembre presenta </w:t>
      </w:r>
      <w:r w:rsidRPr="00952DD2">
        <w:rPr>
          <w:rFonts w:asciiTheme="minorHAnsi" w:hAnsiTheme="minorHAnsi" w:cs="Cambria"/>
          <w:i/>
          <w:iCs/>
          <w:color w:val="7F7F7F" w:themeColor="text1" w:themeTint="80"/>
          <w:sz w:val="20"/>
          <w:szCs w:val="20"/>
        </w:rPr>
        <w:t xml:space="preserve">Pop-Up Building Milan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installazione pubblica per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Marsèlleria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permanent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exhibition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a Milano, trasformando l’edificio nella sua fisionomia esterna, divenendo una gigantesca architettura effimera in cartone tagliato a mano, ispirata ai libri pop-up per bambini. </w:t>
      </w:r>
    </w:p>
    <w:p w14:paraId="4408BF38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Ha esposto, inoltre, alla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Zabludowicz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Collection di Londra, al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Musée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d’Art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Contemporain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de Bordeaux, alla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Pinakothek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der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Moderne di Monaco (DE), in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Viafarini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(Milano), al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Neuer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Kunstverein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di Aachen, alla seconda Biennale di Praga e a Manifesta 7 Trento/Bolzano. </w:t>
      </w:r>
    </w:p>
    <w:p w14:paraId="1E9CA2AF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Le sue opere sono incluse in diverse collezioni private, tra cui ricordiamo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Zabludowicz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Collection (Londra),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Fondation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pour l’art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contemporain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Claudine et Jean-Marc Salomon (Francia), Luciano Benetton (Venezia) e Patrizia Pepe (Prato). </w:t>
      </w:r>
    </w:p>
    <w:p w14:paraId="7A19D728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L’artista è rappresentato dalla Diana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Lowenstein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Gallery, Miami e da Studio La Città, Verona. </w:t>
      </w:r>
    </w:p>
    <w:p w14:paraId="0D3F459A" w14:textId="77777777" w:rsidR="00F637DB" w:rsidRPr="00952DD2" w:rsidRDefault="00F637DB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</w:pPr>
    </w:p>
    <w:p w14:paraId="4C601397" w14:textId="35EAD6CD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b/>
          <w:color w:val="7F7F7F" w:themeColor="text1" w:themeTint="80"/>
          <w:sz w:val="20"/>
          <w:szCs w:val="20"/>
        </w:rPr>
        <w:t xml:space="preserve">www.daniel-gonzalez.com </w:t>
      </w:r>
    </w:p>
    <w:p w14:paraId="4F410A03" w14:textId="77777777" w:rsidR="00CC0D06" w:rsidRPr="00952DD2" w:rsidRDefault="00CC0D06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0D29FD18" w14:textId="77777777" w:rsidR="00CC0D06" w:rsidRPr="00952DD2" w:rsidRDefault="00CC0D06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2E8B69A6" w14:textId="77777777" w:rsidR="007B1534" w:rsidRPr="00952DD2" w:rsidRDefault="007B1534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3560D3C1" w14:textId="77777777" w:rsidR="007B1534" w:rsidRPr="00952DD2" w:rsidRDefault="007B1534" w:rsidP="00533C48">
      <w:pPr>
        <w:pStyle w:val="Default"/>
        <w:spacing w:line="360" w:lineRule="auto"/>
        <w:jc w:val="both"/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</w:pPr>
    </w:p>
    <w:p w14:paraId="1CDC5DA7" w14:textId="77777777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b/>
          <w:bCs/>
          <w:color w:val="7F7F7F" w:themeColor="text1" w:themeTint="80"/>
          <w:sz w:val="20"/>
          <w:szCs w:val="20"/>
        </w:rPr>
        <w:t xml:space="preserve">Scheda Tecnica </w:t>
      </w:r>
    </w:p>
    <w:p w14:paraId="4D018252" w14:textId="447775B1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Titolo</w:t>
      </w:r>
      <w:r w:rsidR="00F637DB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: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proofErr w:type="spellStart"/>
      <w:r w:rsidRPr="00952DD2">
        <w:rPr>
          <w:rFonts w:asciiTheme="minorHAnsi" w:hAnsiTheme="minorHAnsi" w:cs="Cambria"/>
          <w:i/>
          <w:color w:val="7F7F7F" w:themeColor="text1" w:themeTint="80"/>
          <w:sz w:val="20"/>
          <w:szCs w:val="20"/>
        </w:rPr>
        <w:t>Paper</w:t>
      </w:r>
      <w:proofErr w:type="spellEnd"/>
      <w:r w:rsidRPr="00952DD2">
        <w:rPr>
          <w:rFonts w:asciiTheme="minorHAnsi" w:hAnsiTheme="minorHAnsi" w:cs="Cambria"/>
          <w:i/>
          <w:color w:val="7F7F7F" w:themeColor="text1" w:themeTint="80"/>
          <w:sz w:val="20"/>
          <w:szCs w:val="20"/>
        </w:rPr>
        <w:t xml:space="preserve"> Building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</w:p>
    <w:p w14:paraId="4DF15589" w14:textId="34771BA3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Artista</w:t>
      </w:r>
      <w:r w:rsidR="00F637DB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: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Daniel 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González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</w:p>
    <w:p w14:paraId="3E6B4921" w14:textId="586C0E8F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Dove:</w:t>
      </w:r>
      <w:r w:rsidR="00F637DB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architettura effimera sulla facciata dello stabile centrale della Fabbrica del Cioccolato </w:t>
      </w:r>
    </w:p>
    <w:p w14:paraId="34E14118" w14:textId="6C072CED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Indirizzo: Stabili Cima Norma, Strada Vecchia 100, CH-6717 Torre-</w:t>
      </w:r>
      <w:proofErr w:type="spell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Blenio</w:t>
      </w:r>
      <w:proofErr w:type="spellEnd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, Canton Ticino, Svizzera </w:t>
      </w:r>
    </w:p>
    <w:p w14:paraId="408B01D9" w14:textId="681A6DCC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Quando: da sabato 21 maggio 2016 fino all’inizio dei lavori di restauro della facciata </w:t>
      </w:r>
    </w:p>
    <w:p w14:paraId="2FD2AA4A" w14:textId="58F30C5E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Opening: sabato 21 maggio alle ore 18.00 </w:t>
      </w:r>
    </w:p>
    <w:p w14:paraId="685BEC49" w14:textId="0221DCA6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Ingresso: gratuito </w:t>
      </w:r>
      <w:r w:rsidRPr="00952DD2">
        <w:rPr>
          <w:rFonts w:asciiTheme="minorHAnsi" w:hAnsiTheme="minorHAnsi"/>
          <w:color w:val="7F7F7F" w:themeColor="text1" w:themeTint="80"/>
          <w:sz w:val="20"/>
          <w:szCs w:val="20"/>
        </w:rPr>
        <w:t xml:space="preserve">|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Apertura al pubblico: visibile dal livello stradale </w:t>
      </w:r>
    </w:p>
    <w:p w14:paraId="298496EB" w14:textId="7BEFAAC4" w:rsidR="00533C48" w:rsidRPr="00952DD2" w:rsidRDefault="00533C48" w:rsidP="00533C48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Informazioni: </w:t>
      </w:r>
      <w:proofErr w:type="gramStart"/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>info@lafabbricadelcioccolato.ch  |</w:t>
      </w:r>
      <w:proofErr w:type="gramEnd"/>
      <w:r w:rsidR="00F637DB"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</w:t>
      </w: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 www.lafabbricadelcioccolato.ch </w:t>
      </w:r>
    </w:p>
    <w:p w14:paraId="7786B7A9" w14:textId="1FEB3488" w:rsidR="00533C48" w:rsidRPr="00952DD2" w:rsidRDefault="00533C48" w:rsidP="00CC0D06">
      <w:pPr>
        <w:pStyle w:val="Default"/>
        <w:spacing w:line="360" w:lineRule="auto"/>
        <w:jc w:val="both"/>
        <w:rPr>
          <w:rFonts w:asciiTheme="minorHAnsi" w:hAnsiTheme="minorHAnsi" w:cs="Cambria"/>
          <w:color w:val="7F7F7F" w:themeColor="text1" w:themeTint="80"/>
          <w:sz w:val="20"/>
          <w:szCs w:val="20"/>
        </w:rPr>
      </w:pPr>
      <w:r w:rsidRPr="00952DD2">
        <w:rPr>
          <w:rFonts w:asciiTheme="minorHAnsi" w:hAnsiTheme="minorHAnsi" w:cs="Cambria"/>
          <w:color w:val="7F7F7F" w:themeColor="text1" w:themeTint="80"/>
          <w:sz w:val="20"/>
          <w:szCs w:val="20"/>
        </w:rPr>
        <w:t xml:space="preserve">Una produzione: La Fabbrica del Cioccolato Fondazione </w:t>
      </w:r>
    </w:p>
    <w:p w14:paraId="7F9A2156" w14:textId="0E36E502" w:rsidR="006F2B5E" w:rsidRPr="00952DD2" w:rsidRDefault="006F2B5E" w:rsidP="001E647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360" w:lineRule="auto"/>
        <w:jc w:val="both"/>
        <w:rPr>
          <w:rFonts w:asciiTheme="minorHAnsi" w:hAnsiTheme="minorHAnsi" w:cs="Arial"/>
          <w:color w:val="7F7F7F" w:themeColor="text1" w:themeTint="80"/>
          <w:sz w:val="20"/>
          <w:szCs w:val="20"/>
        </w:rPr>
      </w:pPr>
    </w:p>
    <w:sectPr w:rsidR="006F2B5E" w:rsidRPr="00952DD2" w:rsidSect="00BF5352">
      <w:headerReference w:type="default" r:id="rId7"/>
      <w:footerReference w:type="default" r:id="rId8"/>
      <w:pgSz w:w="11906" w:h="16838"/>
      <w:pgMar w:top="1701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259A" w14:textId="77777777" w:rsidR="008700E5" w:rsidRDefault="008700E5" w:rsidP="00CD4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161F05B" w14:textId="77777777" w:rsidR="008700E5" w:rsidRDefault="008700E5" w:rsidP="00CD4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9788" w14:textId="77777777" w:rsidR="006F2B5E" w:rsidRPr="00BF5352" w:rsidRDefault="00BF5352" w:rsidP="00BF53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Helvetica" w:hAnsi="Helvetica"/>
        <w:color w:val="444444"/>
        <w:sz w:val="20"/>
        <w:szCs w:val="26"/>
        <w:shd w:val="clear" w:color="auto" w:fill="FFFFFF"/>
        <w:lang w:val="it-CH"/>
      </w:rPr>
    </w:pPr>
    <w:r w:rsidRPr="00BF5352">
      <w:rPr>
        <w:rFonts w:ascii="Helvetica" w:hAnsi="Helvetica"/>
        <w:color w:val="444444"/>
        <w:sz w:val="20"/>
        <w:szCs w:val="26"/>
        <w:shd w:val="clear" w:color="auto" w:fill="FFFFFF"/>
        <w:lang w:val="it-CH"/>
      </w:rPr>
      <w:t>www.lafabbricadelcioccolato.ch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8CC3" w14:textId="77777777" w:rsidR="008700E5" w:rsidRDefault="008700E5" w:rsidP="00CD4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6D06221" w14:textId="77777777" w:rsidR="008700E5" w:rsidRDefault="008700E5" w:rsidP="00CD4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0542" w14:textId="77777777" w:rsidR="006F2B5E" w:rsidRPr="00BF5352" w:rsidRDefault="00C81438" w:rsidP="00BF53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325"/>
      </w:tabs>
      <w:jc w:val="right"/>
      <w:rPr>
        <w:sz w:val="18"/>
        <w:lang w:val="it-CH"/>
      </w:rPr>
    </w:pPr>
    <w:r>
      <w:rPr>
        <w:noProof/>
        <w:sz w:val="14"/>
        <w:lang w:val="it-IT" w:eastAsia="it-IT"/>
      </w:rPr>
      <w:drawing>
        <wp:anchor distT="0" distB="0" distL="114300" distR="114300" simplePos="0" relativeHeight="251659264" behindDoc="0" locked="0" layoutInCell="1" allowOverlap="1" wp14:anchorId="727867F1" wp14:editId="10387F2A">
          <wp:simplePos x="0" y="0"/>
          <wp:positionH relativeFrom="column">
            <wp:posOffset>28575</wp:posOffset>
          </wp:positionH>
          <wp:positionV relativeFrom="paragraph">
            <wp:posOffset>-154940</wp:posOffset>
          </wp:positionV>
          <wp:extent cx="781050" cy="650875"/>
          <wp:effectExtent l="0" t="0" r="6350" b="9525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52"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La Fabbrica del Cioccolato</w:t>
    </w:r>
    <w:r w:rsidR="00BF5352" w:rsidRPr="00BF5352">
      <w:rPr>
        <w:rFonts w:ascii="Helvetica" w:hAnsi="Helvetica"/>
        <w:color w:val="444444"/>
        <w:sz w:val="16"/>
        <w:szCs w:val="26"/>
        <w:lang w:val="it-CH"/>
      </w:rPr>
      <w:br/>
    </w:r>
    <w:r w:rsidR="00BF5352"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Stabili Cima Norma</w:t>
    </w:r>
    <w:r w:rsidR="00BF5352" w:rsidRPr="00BF5352">
      <w:rPr>
        <w:rFonts w:ascii="Helvetica" w:hAnsi="Helvetica"/>
        <w:color w:val="444444"/>
        <w:sz w:val="16"/>
        <w:szCs w:val="26"/>
        <w:lang w:val="it-CH"/>
      </w:rPr>
      <w:br/>
    </w:r>
    <w:r w:rsidR="00BF5352"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Strada Vecchia 100</w:t>
    </w:r>
    <w:r w:rsidR="00BF5352" w:rsidRPr="00BF5352">
      <w:rPr>
        <w:rFonts w:ascii="Helvetica" w:hAnsi="Helvetica"/>
        <w:color w:val="444444"/>
        <w:sz w:val="16"/>
        <w:szCs w:val="26"/>
        <w:lang w:val="it-CH"/>
      </w:rPr>
      <w:br/>
    </w:r>
    <w:r w:rsidR="00BF5352"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CH-6717 Torre-Blenio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65E3"/>
    <w:multiLevelType w:val="hybridMultilevel"/>
    <w:tmpl w:val="FB4C455E"/>
    <w:lvl w:ilvl="0" w:tplc="7DB884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97803"/>
    <w:multiLevelType w:val="hybridMultilevel"/>
    <w:tmpl w:val="39E46F12"/>
    <w:lvl w:ilvl="0" w:tplc="7DB884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1"/>
    <w:rsid w:val="000300F7"/>
    <w:rsid w:val="00064DA5"/>
    <w:rsid w:val="000A5FC4"/>
    <w:rsid w:val="000C520B"/>
    <w:rsid w:val="00141D33"/>
    <w:rsid w:val="001B64C0"/>
    <w:rsid w:val="001E6475"/>
    <w:rsid w:val="00216395"/>
    <w:rsid w:val="003577DF"/>
    <w:rsid w:val="00377C2A"/>
    <w:rsid w:val="00403C20"/>
    <w:rsid w:val="0048305D"/>
    <w:rsid w:val="00533C48"/>
    <w:rsid w:val="005E0825"/>
    <w:rsid w:val="005E189E"/>
    <w:rsid w:val="00670252"/>
    <w:rsid w:val="006F2B5E"/>
    <w:rsid w:val="007A4545"/>
    <w:rsid w:val="007B1534"/>
    <w:rsid w:val="00834272"/>
    <w:rsid w:val="008700E5"/>
    <w:rsid w:val="008770B9"/>
    <w:rsid w:val="009079C1"/>
    <w:rsid w:val="00952DD2"/>
    <w:rsid w:val="009D6D4D"/>
    <w:rsid w:val="00A207FD"/>
    <w:rsid w:val="00A30D08"/>
    <w:rsid w:val="00A3284B"/>
    <w:rsid w:val="00AE387A"/>
    <w:rsid w:val="00AE66F1"/>
    <w:rsid w:val="00B23547"/>
    <w:rsid w:val="00B66C4F"/>
    <w:rsid w:val="00BE3C9D"/>
    <w:rsid w:val="00BF5352"/>
    <w:rsid w:val="00C81438"/>
    <w:rsid w:val="00CC0D06"/>
    <w:rsid w:val="00CD41E1"/>
    <w:rsid w:val="00D508BC"/>
    <w:rsid w:val="00DD327A"/>
    <w:rsid w:val="00E339A5"/>
    <w:rsid w:val="00E43F5D"/>
    <w:rsid w:val="00F2646F"/>
    <w:rsid w:val="00F637DB"/>
    <w:rsid w:val="00F77777"/>
    <w:rsid w:val="00FA3955"/>
    <w:rsid w:val="00FA40D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B57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1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D41E1"/>
    <w:rPr>
      <w:rFonts w:cs="Times New Roman"/>
      <w:u w:val="single"/>
    </w:rPr>
  </w:style>
  <w:style w:type="paragraph" w:customStyle="1" w:styleId="Corpo">
    <w:name w:val="Corpo"/>
    <w:uiPriority w:val="99"/>
    <w:rsid w:val="00CD41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BF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35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352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07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it-CH" w:eastAsia="it-CH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7C2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A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Default">
    <w:name w:val="Default"/>
    <w:rsid w:val="001E647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DEL PROGETTO</vt:lpstr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DEL PROGETTO</dc:title>
  <dc:subject/>
  <dc:creator>èèè ***</dc:creator>
  <cp:keywords/>
  <dc:description/>
  <cp:lastModifiedBy>Aldi Federica</cp:lastModifiedBy>
  <cp:revision>2</cp:revision>
  <dcterms:created xsi:type="dcterms:W3CDTF">2016-11-14T09:11:00Z</dcterms:created>
  <dcterms:modified xsi:type="dcterms:W3CDTF">2016-11-14T09:11:00Z</dcterms:modified>
</cp:coreProperties>
</file>